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4A34E" w14:textId="77777777" w:rsidR="00C44047" w:rsidRPr="007F65B1" w:rsidRDefault="00302186" w:rsidP="0091213A">
      <w:pPr>
        <w:spacing w:line="36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7F65B1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7789AFE7" wp14:editId="782E334A">
            <wp:extent cx="2378344" cy="545036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S_long-H-logo_RGB-10in-72dpi_trans_bk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09" cy="55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CC5" w:rsidRPr="007F65B1">
        <w:rPr>
          <w:rFonts w:ascii="Times New Roman" w:hAnsi="Times New Roman" w:cs="Times New Roman"/>
        </w:rPr>
        <w:tab/>
      </w:r>
      <w:r w:rsidR="00935CC5" w:rsidRPr="007F65B1">
        <w:rPr>
          <w:rFonts w:ascii="Times New Roman" w:hAnsi="Times New Roman" w:cs="Times New Roman"/>
        </w:rPr>
        <w:tab/>
      </w:r>
      <w:r w:rsidR="00935CC5" w:rsidRPr="007F65B1">
        <w:rPr>
          <w:rFonts w:ascii="Arial" w:eastAsia="Calibri" w:hAnsi="Arial" w:cs="Arial"/>
          <w:noProof/>
        </w:rPr>
        <w:drawing>
          <wp:inline distT="0" distB="0" distL="0" distR="0" wp14:anchorId="65F32E92" wp14:editId="3D4E9093">
            <wp:extent cx="2383972" cy="556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F_long_sm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943" cy="55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741" w:rsidRPr="007F65B1">
        <w:rPr>
          <w:rFonts w:ascii="Times New Roman" w:hAnsi="Times New Roman" w:cs="Times New Roman"/>
          <w:b/>
          <w:sz w:val="28"/>
        </w:rPr>
        <w:br/>
      </w:r>
    </w:p>
    <w:p w14:paraId="1DBCDA37" w14:textId="382E78FF" w:rsidR="000A68AD" w:rsidRPr="007F65B1" w:rsidRDefault="00EE2A4D" w:rsidP="0091213A">
      <w:pPr>
        <w:spacing w:line="360" w:lineRule="auto"/>
        <w:rPr>
          <w:rFonts w:ascii="Times New Roman" w:hAnsi="Times New Roman" w:cs="Times New Roman"/>
        </w:rPr>
      </w:pPr>
      <w:r w:rsidRPr="007F65B1">
        <w:rPr>
          <w:rFonts w:ascii="Times New Roman" w:hAnsi="Times New Roman" w:cs="Times New Roman"/>
          <w:u w:val="single"/>
        </w:rPr>
        <w:t xml:space="preserve">(NOT) </w:t>
      </w:r>
      <w:r w:rsidR="007672C1" w:rsidRPr="007F65B1">
        <w:rPr>
          <w:rFonts w:ascii="Times New Roman" w:hAnsi="Times New Roman" w:cs="Times New Roman"/>
          <w:u w:val="single"/>
        </w:rPr>
        <w:t>FOR IMMEDIATE RELEASE</w:t>
      </w:r>
    </w:p>
    <w:p w14:paraId="710C39B5" w14:textId="145ADA3D" w:rsidR="000A68AD" w:rsidRPr="007F65B1" w:rsidRDefault="00934F34" w:rsidP="00CB7456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F65B1">
        <w:rPr>
          <w:rFonts w:ascii="Times New Roman" w:hAnsi="Times New Roman" w:cs="Times New Roman"/>
          <w:b/>
          <w:sz w:val="28"/>
        </w:rPr>
        <w:t>CUSO Financial Services</w:t>
      </w:r>
      <w:r w:rsidR="008B2195" w:rsidRPr="007F65B1">
        <w:rPr>
          <w:rFonts w:ascii="Times New Roman" w:hAnsi="Times New Roman" w:cs="Times New Roman"/>
          <w:b/>
          <w:sz w:val="28"/>
        </w:rPr>
        <w:t xml:space="preserve"> </w:t>
      </w:r>
      <w:r w:rsidR="0002723B" w:rsidRPr="007F65B1">
        <w:rPr>
          <w:rFonts w:ascii="Times New Roman" w:hAnsi="Times New Roman" w:cs="Times New Roman"/>
          <w:b/>
          <w:sz w:val="28"/>
        </w:rPr>
        <w:t>and</w:t>
      </w:r>
      <w:r w:rsidR="00117027" w:rsidRPr="007F65B1">
        <w:rPr>
          <w:rFonts w:ascii="Times New Roman" w:hAnsi="Times New Roman" w:cs="Times New Roman"/>
          <w:b/>
          <w:sz w:val="28"/>
        </w:rPr>
        <w:t xml:space="preserve"> Sorrento Pacific Financial</w:t>
      </w:r>
      <w:r w:rsidR="00C44047" w:rsidRPr="007F65B1">
        <w:rPr>
          <w:rFonts w:ascii="Times New Roman" w:hAnsi="Times New Roman" w:cs="Times New Roman"/>
          <w:b/>
          <w:sz w:val="28"/>
        </w:rPr>
        <w:t>,</w:t>
      </w:r>
      <w:r w:rsidRPr="007F65B1">
        <w:rPr>
          <w:rFonts w:ascii="Times New Roman" w:hAnsi="Times New Roman" w:cs="Times New Roman"/>
          <w:b/>
          <w:sz w:val="28"/>
        </w:rPr>
        <w:t xml:space="preserve"> </w:t>
      </w:r>
      <w:r w:rsidR="00C44047" w:rsidRPr="007F65B1">
        <w:rPr>
          <w:rFonts w:ascii="Times New Roman" w:hAnsi="Times New Roman" w:cs="Times New Roman"/>
          <w:b/>
          <w:sz w:val="28"/>
        </w:rPr>
        <w:t xml:space="preserve">Working with Parent Company Atria Wealth Solutions, Plan Multimillion Dollar Upgrades to Technology Platform </w:t>
      </w:r>
    </w:p>
    <w:p w14:paraId="163D7AC3" w14:textId="13DB122D" w:rsidR="000F2E68" w:rsidRPr="007F65B1" w:rsidRDefault="000A68AD" w:rsidP="00EE2A4D">
      <w:pPr>
        <w:spacing w:line="360" w:lineRule="auto"/>
        <w:rPr>
          <w:rFonts w:ascii="Times New Roman" w:eastAsia="Calibri" w:hAnsi="Times New Roman" w:cs="Times New Roman"/>
        </w:rPr>
      </w:pPr>
      <w:r w:rsidRPr="007F65B1">
        <w:rPr>
          <w:rFonts w:ascii="Times New Roman" w:eastAsia="Calibri" w:hAnsi="Times New Roman" w:cs="Times New Roman"/>
          <w:b/>
        </w:rPr>
        <w:t>SAN DIEGO</w:t>
      </w:r>
      <w:r w:rsidR="00FF44AB" w:rsidRPr="007F65B1">
        <w:rPr>
          <w:rFonts w:ascii="Times New Roman" w:eastAsia="Calibri" w:hAnsi="Times New Roman" w:cs="Times New Roman"/>
          <w:b/>
        </w:rPr>
        <w:t xml:space="preserve"> </w:t>
      </w:r>
      <w:r w:rsidRPr="007F65B1">
        <w:rPr>
          <w:rFonts w:ascii="Times New Roman" w:eastAsia="Calibri" w:hAnsi="Times New Roman" w:cs="Times New Roman"/>
        </w:rPr>
        <w:t xml:space="preserve">– </w:t>
      </w:r>
      <w:r w:rsidR="008B58EA">
        <w:rPr>
          <w:rFonts w:ascii="Times New Roman" w:eastAsia="Calibri" w:hAnsi="Times New Roman" w:cs="Times New Roman"/>
        </w:rPr>
        <w:t>April 18</w:t>
      </w:r>
      <w:r w:rsidR="00FF44AB" w:rsidRPr="007F65B1">
        <w:rPr>
          <w:rFonts w:ascii="Times New Roman" w:eastAsia="Calibri" w:hAnsi="Times New Roman" w:cs="Times New Roman"/>
        </w:rPr>
        <w:t>, 2018</w:t>
      </w:r>
      <w:r w:rsidR="00D54492" w:rsidRPr="007F65B1">
        <w:rPr>
          <w:rFonts w:ascii="Times New Roman" w:eastAsia="Calibri" w:hAnsi="Times New Roman" w:cs="Times New Roman"/>
        </w:rPr>
        <w:t xml:space="preserve"> –</w:t>
      </w:r>
      <w:r w:rsidR="00B7720D" w:rsidRPr="007F65B1">
        <w:rPr>
          <w:rFonts w:ascii="Times New Roman" w:eastAsia="Calibri" w:hAnsi="Times New Roman" w:cs="Times New Roman"/>
        </w:rPr>
        <w:t xml:space="preserve"> Sister companies,</w:t>
      </w:r>
      <w:r w:rsidR="0091213A" w:rsidRPr="007F65B1">
        <w:rPr>
          <w:rFonts w:ascii="Times New Roman" w:eastAsia="Calibri" w:hAnsi="Times New Roman" w:cs="Times New Roman"/>
        </w:rPr>
        <w:t xml:space="preserve"> </w:t>
      </w:r>
      <w:hyperlink r:id="rId10" w:history="1">
        <w:r w:rsidR="00FF44AB" w:rsidRPr="007F65B1">
          <w:rPr>
            <w:rStyle w:val="Hyperlink"/>
            <w:rFonts w:ascii="Times New Roman" w:eastAsia="Calibri" w:hAnsi="Times New Roman" w:cs="Times New Roman"/>
          </w:rPr>
          <w:t>CUSO Financial Services, L.P.</w:t>
        </w:r>
      </w:hyperlink>
      <w:r w:rsidR="00FF44AB" w:rsidRPr="007F65B1">
        <w:rPr>
          <w:rFonts w:ascii="Times New Roman" w:eastAsia="Calibri" w:hAnsi="Times New Roman" w:cs="Times New Roman"/>
        </w:rPr>
        <w:t xml:space="preserve"> (CFS) </w:t>
      </w:r>
      <w:r w:rsidR="00D90592" w:rsidRPr="007F65B1">
        <w:rPr>
          <w:rFonts w:ascii="Times New Roman" w:eastAsia="Calibri" w:hAnsi="Times New Roman" w:cs="Times New Roman"/>
        </w:rPr>
        <w:t xml:space="preserve">and </w:t>
      </w:r>
      <w:hyperlink r:id="rId11" w:history="1">
        <w:r w:rsidR="00D90592" w:rsidRPr="007F65B1">
          <w:rPr>
            <w:rStyle w:val="Hyperlink"/>
            <w:rFonts w:ascii="Times New Roman" w:eastAsia="Calibri" w:hAnsi="Times New Roman" w:cs="Times New Roman"/>
          </w:rPr>
          <w:t>Sorrento Pacific Financial</w:t>
        </w:r>
        <w:r w:rsidR="00D41D33" w:rsidRPr="007F65B1">
          <w:rPr>
            <w:rStyle w:val="Hyperlink"/>
            <w:rFonts w:ascii="Times New Roman" w:eastAsia="Calibri" w:hAnsi="Times New Roman" w:cs="Times New Roman"/>
          </w:rPr>
          <w:t>, LLC</w:t>
        </w:r>
      </w:hyperlink>
      <w:r w:rsidR="00D90592" w:rsidRPr="007F65B1">
        <w:rPr>
          <w:rFonts w:ascii="Times New Roman" w:eastAsia="Calibri" w:hAnsi="Times New Roman" w:cs="Times New Roman"/>
        </w:rPr>
        <w:t xml:space="preserve"> (SPF</w:t>
      </w:r>
      <w:r w:rsidR="00C44047" w:rsidRPr="007F65B1">
        <w:rPr>
          <w:rFonts w:ascii="Times New Roman" w:eastAsia="Calibri" w:hAnsi="Times New Roman" w:cs="Times New Roman"/>
        </w:rPr>
        <w:t>)</w:t>
      </w:r>
      <w:r w:rsidR="00C47333" w:rsidRPr="007F65B1">
        <w:rPr>
          <w:rFonts w:ascii="Times New Roman" w:eastAsia="Calibri" w:hAnsi="Times New Roman" w:cs="Times New Roman"/>
        </w:rPr>
        <w:t>,</w:t>
      </w:r>
      <w:r w:rsidR="00C44047" w:rsidRPr="007F65B1">
        <w:rPr>
          <w:rFonts w:ascii="Times New Roman" w:eastAsia="Calibri" w:hAnsi="Times New Roman" w:cs="Times New Roman"/>
        </w:rPr>
        <w:t xml:space="preserve"> are working with their </w:t>
      </w:r>
      <w:r w:rsidR="00572F23" w:rsidRPr="007F65B1">
        <w:rPr>
          <w:rFonts w:ascii="Times New Roman" w:eastAsia="Calibri" w:hAnsi="Times New Roman" w:cs="Times New Roman"/>
        </w:rPr>
        <w:t xml:space="preserve">parent </w:t>
      </w:r>
      <w:r w:rsidR="00C44047" w:rsidRPr="007F65B1">
        <w:rPr>
          <w:rFonts w:ascii="Times New Roman" w:eastAsia="Calibri" w:hAnsi="Times New Roman" w:cs="Times New Roman"/>
        </w:rPr>
        <w:t>company,</w:t>
      </w:r>
      <w:r w:rsidR="0081103F" w:rsidRPr="007F65B1">
        <w:rPr>
          <w:rFonts w:ascii="Times New Roman" w:eastAsia="Calibri" w:hAnsi="Times New Roman" w:cs="Times New Roman"/>
        </w:rPr>
        <w:t xml:space="preserve"> </w:t>
      </w:r>
      <w:hyperlink r:id="rId12" w:history="1">
        <w:r w:rsidR="0081103F" w:rsidRPr="007F65B1">
          <w:rPr>
            <w:rStyle w:val="Hyperlink"/>
            <w:rFonts w:ascii="Times New Roman" w:eastAsia="Calibri" w:hAnsi="Times New Roman" w:cs="Times New Roman"/>
          </w:rPr>
          <w:t>Atria Wealth Solutions</w:t>
        </w:r>
      </w:hyperlink>
      <w:r w:rsidR="0081103F" w:rsidRPr="007F65B1">
        <w:rPr>
          <w:rFonts w:ascii="Times New Roman" w:eastAsia="Calibri" w:hAnsi="Times New Roman" w:cs="Times New Roman"/>
        </w:rPr>
        <w:t xml:space="preserve">, </w:t>
      </w:r>
      <w:r w:rsidR="00C44047" w:rsidRPr="007F65B1">
        <w:rPr>
          <w:rFonts w:ascii="Times New Roman" w:eastAsia="Calibri" w:hAnsi="Times New Roman" w:cs="Times New Roman"/>
        </w:rPr>
        <w:t>to make significant enhancements to their award-winning dataVISION</w:t>
      </w:r>
      <w:r w:rsidR="00375A5B" w:rsidRPr="007F65B1">
        <w:rPr>
          <w:rFonts w:ascii="Times New Roman" w:eastAsia="Calibri" w:hAnsi="Times New Roman" w:cs="Times New Roman"/>
        </w:rPr>
        <w:t>®</w:t>
      </w:r>
      <w:r w:rsidR="00C44047" w:rsidRPr="007F65B1">
        <w:rPr>
          <w:rFonts w:ascii="Times New Roman" w:eastAsia="Calibri" w:hAnsi="Times New Roman" w:cs="Times New Roman"/>
        </w:rPr>
        <w:t xml:space="preserve"> </w:t>
      </w:r>
      <w:r w:rsidR="003468D7" w:rsidRPr="007F65B1">
        <w:rPr>
          <w:rFonts w:ascii="Times New Roman" w:eastAsia="Calibri" w:hAnsi="Times New Roman" w:cs="Times New Roman"/>
        </w:rPr>
        <w:t xml:space="preserve">financial </w:t>
      </w:r>
      <w:r w:rsidR="00167E21" w:rsidRPr="007F65B1">
        <w:rPr>
          <w:rFonts w:ascii="Times New Roman" w:eastAsia="Calibri" w:hAnsi="Times New Roman" w:cs="Times New Roman"/>
        </w:rPr>
        <w:t xml:space="preserve">advisor platform. </w:t>
      </w:r>
      <w:r w:rsidR="00C44047" w:rsidRPr="007F65B1">
        <w:rPr>
          <w:rFonts w:ascii="Times New Roman" w:eastAsia="Calibri" w:hAnsi="Times New Roman" w:cs="Times New Roman"/>
        </w:rPr>
        <w:t xml:space="preserve"> Atria has pledged a multimillion dollar investment </w:t>
      </w:r>
      <w:r w:rsidR="00167E21" w:rsidRPr="007F65B1">
        <w:rPr>
          <w:rFonts w:ascii="Times New Roman" w:eastAsia="Calibri" w:hAnsi="Times New Roman" w:cs="Times New Roman"/>
        </w:rPr>
        <w:t xml:space="preserve">to </w:t>
      </w:r>
      <w:r w:rsidR="00ED6342">
        <w:rPr>
          <w:rFonts w:ascii="Times New Roman" w:eastAsia="Calibri" w:hAnsi="Times New Roman" w:cs="Times New Roman"/>
        </w:rPr>
        <w:t>progress</w:t>
      </w:r>
      <w:r w:rsidR="00ED6342" w:rsidRPr="007F65B1">
        <w:rPr>
          <w:rFonts w:ascii="Times New Roman" w:eastAsia="Calibri" w:hAnsi="Times New Roman" w:cs="Times New Roman"/>
        </w:rPr>
        <w:t xml:space="preserve"> </w:t>
      </w:r>
      <w:r w:rsidR="00167E21" w:rsidRPr="007F65B1">
        <w:rPr>
          <w:rFonts w:ascii="Times New Roman" w:eastAsia="Calibri" w:hAnsi="Times New Roman" w:cs="Times New Roman"/>
        </w:rPr>
        <w:t>dataVISION to the next level through improvements to its functionality</w:t>
      </w:r>
      <w:r w:rsidR="00572F23" w:rsidRPr="007F65B1">
        <w:rPr>
          <w:rFonts w:ascii="Times New Roman" w:eastAsia="Calibri" w:hAnsi="Times New Roman" w:cs="Times New Roman"/>
        </w:rPr>
        <w:t xml:space="preserve"> and</w:t>
      </w:r>
      <w:r w:rsidR="00167E21" w:rsidRPr="007F65B1">
        <w:rPr>
          <w:rFonts w:ascii="Times New Roman" w:eastAsia="Calibri" w:hAnsi="Times New Roman" w:cs="Times New Roman"/>
        </w:rPr>
        <w:t xml:space="preserve"> position</w:t>
      </w:r>
      <w:r w:rsidR="000F2E68" w:rsidRPr="007F65B1">
        <w:rPr>
          <w:rFonts w:ascii="Times New Roman" w:eastAsia="Calibri" w:hAnsi="Times New Roman" w:cs="Times New Roman"/>
        </w:rPr>
        <w:t>ing</w:t>
      </w:r>
      <w:r w:rsidR="00167E21" w:rsidRPr="007F65B1">
        <w:rPr>
          <w:rFonts w:ascii="Times New Roman" w:eastAsia="Calibri" w:hAnsi="Times New Roman" w:cs="Times New Roman"/>
        </w:rPr>
        <w:t xml:space="preserve"> </w:t>
      </w:r>
      <w:r w:rsidR="00ED6342">
        <w:rPr>
          <w:rFonts w:ascii="Times New Roman" w:eastAsia="Calibri" w:hAnsi="Times New Roman" w:cs="Times New Roman"/>
        </w:rPr>
        <w:t>dataVISION</w:t>
      </w:r>
      <w:r w:rsidR="00ED6342" w:rsidRPr="007F65B1">
        <w:rPr>
          <w:rFonts w:ascii="Times New Roman" w:eastAsia="Calibri" w:hAnsi="Times New Roman" w:cs="Times New Roman"/>
        </w:rPr>
        <w:t xml:space="preserve"> </w:t>
      </w:r>
      <w:r w:rsidR="00167E21" w:rsidRPr="007F65B1">
        <w:rPr>
          <w:rFonts w:ascii="Times New Roman" w:eastAsia="Calibri" w:hAnsi="Times New Roman" w:cs="Times New Roman"/>
        </w:rPr>
        <w:t xml:space="preserve">for even more rapid </w:t>
      </w:r>
      <w:r w:rsidR="00572F23" w:rsidRPr="007F65B1">
        <w:rPr>
          <w:rFonts w:ascii="Times New Roman" w:eastAsia="Calibri" w:hAnsi="Times New Roman" w:cs="Times New Roman"/>
        </w:rPr>
        <w:t>enhancements</w:t>
      </w:r>
      <w:r w:rsidR="00A2030C" w:rsidRPr="007F65B1">
        <w:rPr>
          <w:rFonts w:ascii="Times New Roman" w:eastAsia="Calibri" w:hAnsi="Times New Roman" w:cs="Times New Roman"/>
        </w:rPr>
        <w:t xml:space="preserve"> and new capabilities</w:t>
      </w:r>
      <w:r w:rsidR="00572F23" w:rsidRPr="007F65B1">
        <w:rPr>
          <w:rFonts w:ascii="Times New Roman" w:eastAsia="Calibri" w:hAnsi="Times New Roman" w:cs="Times New Roman"/>
        </w:rPr>
        <w:t xml:space="preserve"> </w:t>
      </w:r>
      <w:r w:rsidR="00167E21" w:rsidRPr="007F65B1">
        <w:rPr>
          <w:rFonts w:ascii="Times New Roman" w:eastAsia="Calibri" w:hAnsi="Times New Roman" w:cs="Times New Roman"/>
        </w:rPr>
        <w:t xml:space="preserve">in the near future. </w:t>
      </w:r>
    </w:p>
    <w:p w14:paraId="00AB5882" w14:textId="3AEC5D1F" w:rsidR="00A2030C" w:rsidRPr="007F65B1" w:rsidRDefault="00E25847" w:rsidP="00EE2A4D">
      <w:pPr>
        <w:spacing w:line="360" w:lineRule="auto"/>
        <w:rPr>
          <w:rFonts w:ascii="Times New Roman" w:eastAsia="Calibri" w:hAnsi="Times New Roman" w:cs="Times New Roman"/>
        </w:rPr>
      </w:pPr>
      <w:r w:rsidRPr="007F65B1">
        <w:rPr>
          <w:rFonts w:ascii="Times New Roman" w:eastAsia="Calibri" w:hAnsi="Times New Roman" w:cs="Times New Roman"/>
        </w:rPr>
        <w:t>With the planned enhancements</w:t>
      </w:r>
      <w:r w:rsidR="00863FE8" w:rsidRPr="007F65B1">
        <w:rPr>
          <w:rFonts w:ascii="Times New Roman" w:eastAsia="Calibri" w:hAnsi="Times New Roman" w:cs="Times New Roman"/>
        </w:rPr>
        <w:t>,</w:t>
      </w:r>
      <w:r w:rsidRPr="007F65B1">
        <w:rPr>
          <w:rFonts w:ascii="Times New Roman" w:eastAsia="Calibri" w:hAnsi="Times New Roman" w:cs="Times New Roman"/>
        </w:rPr>
        <w:t xml:space="preserve"> the system will </w:t>
      </w:r>
      <w:r w:rsidR="00C44047" w:rsidRPr="007F65B1">
        <w:rPr>
          <w:rFonts w:ascii="Times New Roman" w:eastAsia="Calibri" w:hAnsi="Times New Roman" w:cs="Times New Roman"/>
        </w:rPr>
        <w:t xml:space="preserve">stay ahead of the trends </w:t>
      </w:r>
      <w:r w:rsidR="00863FE8" w:rsidRPr="007F65B1">
        <w:rPr>
          <w:rFonts w:ascii="Times New Roman" w:eastAsia="Calibri" w:hAnsi="Times New Roman" w:cs="Times New Roman"/>
        </w:rPr>
        <w:t>impacting</w:t>
      </w:r>
      <w:r w:rsidR="00C44047" w:rsidRPr="007F65B1">
        <w:rPr>
          <w:rFonts w:ascii="Times New Roman" w:eastAsia="Calibri" w:hAnsi="Times New Roman" w:cs="Times New Roman"/>
        </w:rPr>
        <w:t xml:space="preserve"> financial investment programs</w:t>
      </w:r>
      <w:r w:rsidR="00863FE8" w:rsidRPr="007F65B1">
        <w:rPr>
          <w:rFonts w:ascii="Times New Roman" w:eastAsia="Calibri" w:hAnsi="Times New Roman" w:cs="Times New Roman"/>
        </w:rPr>
        <w:t xml:space="preserve"> by</w:t>
      </w:r>
      <w:r w:rsidR="00C44047" w:rsidRPr="007F65B1">
        <w:rPr>
          <w:rFonts w:ascii="Times New Roman" w:eastAsia="Calibri" w:hAnsi="Times New Roman" w:cs="Times New Roman"/>
        </w:rPr>
        <w:t xml:space="preserve"> providing upgrades to functionality and integration with leading</w:t>
      </w:r>
      <w:r w:rsidR="00A2030C" w:rsidRPr="007F65B1">
        <w:rPr>
          <w:rFonts w:ascii="Times New Roman" w:eastAsia="Calibri" w:hAnsi="Times New Roman" w:cs="Times New Roman"/>
        </w:rPr>
        <w:t xml:space="preserve"> solutions</w:t>
      </w:r>
      <w:r w:rsidR="00572F23" w:rsidRPr="007F65B1">
        <w:rPr>
          <w:rFonts w:ascii="Times New Roman" w:eastAsia="Calibri" w:hAnsi="Times New Roman" w:cs="Times New Roman"/>
        </w:rPr>
        <w:t xml:space="preserve"> </w:t>
      </w:r>
      <w:r w:rsidR="00863FE8" w:rsidRPr="007F65B1">
        <w:rPr>
          <w:rFonts w:ascii="Times New Roman" w:eastAsia="Calibri" w:hAnsi="Times New Roman" w:cs="Times New Roman"/>
        </w:rPr>
        <w:t xml:space="preserve">- </w:t>
      </w:r>
      <w:r w:rsidR="00572F23" w:rsidRPr="007F65B1">
        <w:rPr>
          <w:rFonts w:ascii="Times New Roman" w:eastAsia="Calibri" w:hAnsi="Times New Roman" w:cs="Times New Roman"/>
        </w:rPr>
        <w:t>all built within a modern</w:t>
      </w:r>
      <w:r w:rsidR="00863FE8" w:rsidRPr="007F65B1">
        <w:rPr>
          <w:rFonts w:ascii="Times New Roman" w:eastAsia="Calibri" w:hAnsi="Times New Roman" w:cs="Times New Roman"/>
        </w:rPr>
        <w:t>,</w:t>
      </w:r>
      <w:r w:rsidR="00572F23" w:rsidRPr="007F65B1">
        <w:rPr>
          <w:rFonts w:ascii="Times New Roman" w:eastAsia="Calibri" w:hAnsi="Times New Roman" w:cs="Times New Roman"/>
        </w:rPr>
        <w:t xml:space="preserve"> unified experience. </w:t>
      </w:r>
      <w:r w:rsidR="003468D7" w:rsidRPr="007F65B1">
        <w:rPr>
          <w:rFonts w:ascii="Times New Roman" w:eastAsia="Calibri" w:hAnsi="Times New Roman" w:cs="Times New Roman"/>
        </w:rPr>
        <w:t>E</w:t>
      </w:r>
      <w:r w:rsidR="00A2030C" w:rsidRPr="007F65B1">
        <w:rPr>
          <w:rFonts w:ascii="Times New Roman" w:eastAsia="Calibri" w:hAnsi="Times New Roman" w:cs="Times New Roman"/>
        </w:rPr>
        <w:t xml:space="preserve">nhancements </w:t>
      </w:r>
      <w:r w:rsidR="00A2030C" w:rsidRPr="007F65B1">
        <w:rPr>
          <w:rFonts w:ascii="Times New Roman" w:hAnsi="Times New Roman" w:cs="Times New Roman"/>
        </w:rPr>
        <w:t>wil</w:t>
      </w:r>
      <w:r w:rsidR="003468D7" w:rsidRPr="007F65B1">
        <w:rPr>
          <w:rFonts w:ascii="Times New Roman" w:hAnsi="Times New Roman" w:cs="Times New Roman"/>
        </w:rPr>
        <w:t>l</w:t>
      </w:r>
      <w:r w:rsidR="00A2030C" w:rsidRPr="007F65B1">
        <w:rPr>
          <w:rFonts w:ascii="Times New Roman" w:hAnsi="Times New Roman" w:cs="Times New Roman"/>
        </w:rPr>
        <w:t xml:space="preserve"> includ</w:t>
      </w:r>
      <w:r w:rsidR="003468D7" w:rsidRPr="007F65B1">
        <w:rPr>
          <w:rFonts w:ascii="Times New Roman" w:hAnsi="Times New Roman" w:cs="Times New Roman"/>
        </w:rPr>
        <w:t>e</w:t>
      </w:r>
      <w:r w:rsidR="00A2030C" w:rsidRPr="007F65B1">
        <w:rPr>
          <w:rFonts w:ascii="Times New Roman" w:hAnsi="Times New Roman" w:cs="Times New Roman"/>
        </w:rPr>
        <w:t xml:space="preserve"> new advisory solutions, digital advice, collaborative tools, redesigned online and mobile client experiences, reporting, workflow and lead management tools</w:t>
      </w:r>
      <w:r w:rsidR="003468D7" w:rsidRPr="007F65B1">
        <w:rPr>
          <w:rFonts w:ascii="Times New Roman" w:hAnsi="Times New Roman" w:cs="Times New Roman"/>
        </w:rPr>
        <w:t>,</w:t>
      </w:r>
      <w:r w:rsidR="00A2030C" w:rsidRPr="007F65B1">
        <w:rPr>
          <w:rFonts w:ascii="Times New Roman" w:hAnsi="Times New Roman" w:cs="Times New Roman"/>
        </w:rPr>
        <w:t xml:space="preserve"> all seamlessly integrated into dataV</w:t>
      </w:r>
      <w:r w:rsidR="00BD51E3" w:rsidRPr="007F65B1">
        <w:rPr>
          <w:rFonts w:ascii="Times New Roman" w:hAnsi="Times New Roman" w:cs="Times New Roman"/>
        </w:rPr>
        <w:t>ISION</w:t>
      </w:r>
      <w:r w:rsidR="003468D7" w:rsidRPr="007F65B1">
        <w:rPr>
          <w:rFonts w:ascii="Times New Roman" w:eastAsia="Calibri" w:hAnsi="Times New Roman" w:cs="Times New Roman"/>
        </w:rPr>
        <w:t>.</w:t>
      </w:r>
    </w:p>
    <w:p w14:paraId="71BA7CAC" w14:textId="118BBB2E" w:rsidR="00375A5B" w:rsidRPr="007F65B1" w:rsidRDefault="00291CCF" w:rsidP="00A872A2">
      <w:pPr>
        <w:spacing w:line="360" w:lineRule="auto"/>
        <w:rPr>
          <w:rFonts w:ascii="Times New Roman" w:hAnsi="Times New Roman" w:cs="Times New Roman"/>
        </w:rPr>
      </w:pPr>
      <w:r w:rsidRPr="007F65B1">
        <w:rPr>
          <w:rFonts w:ascii="Times New Roman" w:eastAsia="Calibri" w:hAnsi="Times New Roman" w:cs="Times New Roman"/>
        </w:rPr>
        <w:t>Enhancements are</w:t>
      </w:r>
      <w:r w:rsidR="00375A5B" w:rsidRPr="007F65B1">
        <w:rPr>
          <w:rFonts w:ascii="Times New Roman" w:hAnsi="Times New Roman" w:cs="Times New Roman"/>
        </w:rPr>
        <w:t xml:space="preserve"> planned to be released </w:t>
      </w:r>
      <w:r w:rsidR="00863FE8" w:rsidRPr="007F65B1">
        <w:rPr>
          <w:rFonts w:ascii="Times New Roman" w:hAnsi="Times New Roman" w:cs="Times New Roman"/>
        </w:rPr>
        <w:t>in the second half of</w:t>
      </w:r>
      <w:r w:rsidR="00375A5B" w:rsidRPr="007F65B1">
        <w:rPr>
          <w:rFonts w:ascii="Times New Roman" w:hAnsi="Times New Roman" w:cs="Times New Roman"/>
        </w:rPr>
        <w:t xml:space="preserve"> 2018</w:t>
      </w:r>
      <w:r w:rsidRPr="007F65B1">
        <w:rPr>
          <w:rFonts w:ascii="Times New Roman" w:hAnsi="Times New Roman" w:cs="Times New Roman"/>
        </w:rPr>
        <w:t xml:space="preserve"> and </w:t>
      </w:r>
      <w:r w:rsidR="00375A5B" w:rsidRPr="007F65B1">
        <w:rPr>
          <w:rFonts w:ascii="Times New Roman" w:hAnsi="Times New Roman" w:cs="Times New Roman"/>
        </w:rPr>
        <w:t xml:space="preserve">will be introduced </w:t>
      </w:r>
      <w:r w:rsidRPr="007F65B1">
        <w:rPr>
          <w:rFonts w:ascii="Times New Roman" w:hAnsi="Times New Roman" w:cs="Times New Roman"/>
        </w:rPr>
        <w:t xml:space="preserve">quarterly </w:t>
      </w:r>
      <w:r w:rsidR="00375A5B" w:rsidRPr="007F65B1">
        <w:rPr>
          <w:rFonts w:ascii="Times New Roman" w:hAnsi="Times New Roman" w:cs="Times New Roman"/>
        </w:rPr>
        <w:t xml:space="preserve">over the </w:t>
      </w:r>
      <w:r w:rsidR="00ED6342">
        <w:rPr>
          <w:rFonts w:ascii="Times New Roman" w:hAnsi="Times New Roman" w:cs="Times New Roman"/>
        </w:rPr>
        <w:t xml:space="preserve">following </w:t>
      </w:r>
      <w:r w:rsidR="00375A5B" w:rsidRPr="007F65B1">
        <w:rPr>
          <w:rFonts w:ascii="Times New Roman" w:hAnsi="Times New Roman" w:cs="Times New Roman"/>
        </w:rPr>
        <w:t xml:space="preserve">18 months, delivering meaningful, easy-to-adopt </w:t>
      </w:r>
      <w:r w:rsidRPr="007F65B1">
        <w:rPr>
          <w:rFonts w:ascii="Times New Roman" w:hAnsi="Times New Roman" w:cs="Times New Roman"/>
        </w:rPr>
        <w:t xml:space="preserve">tools </w:t>
      </w:r>
      <w:r w:rsidR="00375A5B" w:rsidRPr="007F65B1">
        <w:rPr>
          <w:rFonts w:ascii="Times New Roman" w:hAnsi="Times New Roman" w:cs="Times New Roman"/>
        </w:rPr>
        <w:t>that enable</w:t>
      </w:r>
      <w:r w:rsidRPr="007F65B1">
        <w:rPr>
          <w:rFonts w:ascii="Times New Roman" w:hAnsi="Times New Roman" w:cs="Times New Roman"/>
        </w:rPr>
        <w:t xml:space="preserve"> financial</w:t>
      </w:r>
      <w:r w:rsidR="00375A5B" w:rsidRPr="007F65B1">
        <w:rPr>
          <w:rFonts w:ascii="Times New Roman" w:hAnsi="Times New Roman" w:cs="Times New Roman"/>
        </w:rPr>
        <w:t xml:space="preserve"> adviso</w:t>
      </w:r>
      <w:r w:rsidR="008D7618" w:rsidRPr="007F65B1">
        <w:rPr>
          <w:rFonts w:ascii="Times New Roman" w:hAnsi="Times New Roman" w:cs="Times New Roman"/>
        </w:rPr>
        <w:t xml:space="preserve">rs to </w:t>
      </w:r>
      <w:r w:rsidR="00375A5B" w:rsidRPr="007F65B1">
        <w:rPr>
          <w:rFonts w:ascii="Times New Roman" w:hAnsi="Times New Roman" w:cs="Times New Roman"/>
        </w:rPr>
        <w:t>benefit from new functiona</w:t>
      </w:r>
      <w:r w:rsidRPr="007F65B1">
        <w:rPr>
          <w:rFonts w:ascii="Times New Roman" w:hAnsi="Times New Roman" w:cs="Times New Roman"/>
        </w:rPr>
        <w:t>lity immediately</w:t>
      </w:r>
      <w:r w:rsidR="00375A5B" w:rsidRPr="007F65B1">
        <w:rPr>
          <w:rFonts w:ascii="Times New Roman" w:hAnsi="Times New Roman" w:cs="Times New Roman"/>
        </w:rPr>
        <w:t xml:space="preserve">. </w:t>
      </w:r>
    </w:p>
    <w:p w14:paraId="1C1BBBA1" w14:textId="31F6AE6F" w:rsidR="00D844E7" w:rsidRPr="007F65B1" w:rsidRDefault="00D844E7" w:rsidP="00A872A2">
      <w:pPr>
        <w:spacing w:line="360" w:lineRule="auto"/>
        <w:rPr>
          <w:rFonts w:ascii="Times New Roman" w:hAnsi="Times New Roman" w:cs="Times New Roman"/>
        </w:rPr>
      </w:pPr>
      <w:r w:rsidRPr="007F65B1">
        <w:rPr>
          <w:rFonts w:ascii="Times New Roman" w:hAnsi="Times New Roman" w:cs="Times New Roman"/>
        </w:rPr>
        <w:t>“</w:t>
      </w:r>
      <w:r w:rsidR="00C47333" w:rsidRPr="007F65B1">
        <w:rPr>
          <w:rFonts w:ascii="Times New Roman" w:hAnsi="Times New Roman" w:cs="Times New Roman"/>
        </w:rPr>
        <w:t xml:space="preserve">This is an incredibly exciting time for </w:t>
      </w:r>
      <w:r w:rsidR="003468D7" w:rsidRPr="007F65B1">
        <w:rPr>
          <w:rFonts w:ascii="Times New Roman" w:hAnsi="Times New Roman" w:cs="Times New Roman"/>
        </w:rPr>
        <w:t xml:space="preserve">both </w:t>
      </w:r>
      <w:r w:rsidR="00C47333" w:rsidRPr="007F65B1">
        <w:rPr>
          <w:rFonts w:ascii="Times New Roman" w:hAnsi="Times New Roman" w:cs="Times New Roman"/>
        </w:rPr>
        <w:t>our firms and our clients and w</w:t>
      </w:r>
      <w:r w:rsidRPr="007F65B1">
        <w:rPr>
          <w:rFonts w:ascii="Times New Roman" w:hAnsi="Times New Roman" w:cs="Times New Roman"/>
        </w:rPr>
        <w:t xml:space="preserve">e know it’s critical to </w:t>
      </w:r>
      <w:r w:rsidR="001C06AA" w:rsidRPr="007F65B1">
        <w:rPr>
          <w:rFonts w:ascii="Times New Roman" w:hAnsi="Times New Roman" w:cs="Times New Roman"/>
        </w:rPr>
        <w:t>engage our user base to get their</w:t>
      </w:r>
      <w:r w:rsidR="00A535D0" w:rsidRPr="007F65B1">
        <w:rPr>
          <w:rFonts w:ascii="Times New Roman" w:hAnsi="Times New Roman" w:cs="Times New Roman"/>
        </w:rPr>
        <w:t xml:space="preserve"> feedback during the development process to </w:t>
      </w:r>
      <w:r w:rsidR="001C06AA" w:rsidRPr="007F65B1">
        <w:rPr>
          <w:rFonts w:ascii="Times New Roman" w:hAnsi="Times New Roman" w:cs="Times New Roman"/>
        </w:rPr>
        <w:t>optimize the new functionality</w:t>
      </w:r>
      <w:r w:rsidRPr="007F65B1">
        <w:rPr>
          <w:rFonts w:ascii="Times New Roman" w:hAnsi="Times New Roman" w:cs="Times New Roman"/>
        </w:rPr>
        <w:t xml:space="preserve">,” said </w:t>
      </w:r>
      <w:r w:rsidR="00E300FA" w:rsidRPr="007F65B1">
        <w:rPr>
          <w:rFonts w:ascii="Times New Roman" w:hAnsi="Times New Roman" w:cs="Times New Roman"/>
        </w:rPr>
        <w:t xml:space="preserve">Valorie Seyfert, </w:t>
      </w:r>
      <w:r w:rsidR="008B58EA">
        <w:rPr>
          <w:rFonts w:ascii="Times New Roman" w:hAnsi="Times New Roman" w:cs="Times New Roman"/>
        </w:rPr>
        <w:t>p</w:t>
      </w:r>
      <w:r w:rsidR="00E300FA" w:rsidRPr="007F65B1">
        <w:rPr>
          <w:rFonts w:ascii="Times New Roman" w:hAnsi="Times New Roman" w:cs="Times New Roman"/>
        </w:rPr>
        <w:t>resident of CFS/SPF.</w:t>
      </w:r>
      <w:r w:rsidRPr="007F65B1">
        <w:rPr>
          <w:rFonts w:ascii="Times New Roman" w:hAnsi="Times New Roman" w:cs="Times New Roman"/>
        </w:rPr>
        <w:t xml:space="preserve"> “We are doing these upgrades to make it simple for both </w:t>
      </w:r>
      <w:r w:rsidR="00C47333" w:rsidRPr="007F65B1">
        <w:rPr>
          <w:rFonts w:ascii="Times New Roman" w:hAnsi="Times New Roman" w:cs="Times New Roman"/>
        </w:rPr>
        <w:t xml:space="preserve">financial </w:t>
      </w:r>
      <w:r w:rsidRPr="007F65B1">
        <w:rPr>
          <w:rFonts w:ascii="Times New Roman" w:hAnsi="Times New Roman" w:cs="Times New Roman"/>
        </w:rPr>
        <w:t>advisors and thei</w:t>
      </w:r>
      <w:r w:rsidR="003468D7" w:rsidRPr="007F65B1">
        <w:rPr>
          <w:rFonts w:ascii="Times New Roman" w:hAnsi="Times New Roman" w:cs="Times New Roman"/>
        </w:rPr>
        <w:t>r</w:t>
      </w:r>
      <w:r w:rsidRPr="007F65B1">
        <w:rPr>
          <w:rFonts w:ascii="Times New Roman" w:hAnsi="Times New Roman" w:cs="Times New Roman"/>
        </w:rPr>
        <w:t xml:space="preserve"> clients to</w:t>
      </w:r>
      <w:r w:rsidR="00445340" w:rsidRPr="007F65B1">
        <w:rPr>
          <w:rFonts w:ascii="Times New Roman" w:hAnsi="Times New Roman" w:cs="Times New Roman"/>
        </w:rPr>
        <w:t xml:space="preserve"> </w:t>
      </w:r>
      <w:r w:rsidR="000A076A" w:rsidRPr="007F65B1">
        <w:rPr>
          <w:rFonts w:ascii="Times New Roman" w:hAnsi="Times New Roman" w:cs="Times New Roman"/>
        </w:rPr>
        <w:t>easily and efficiently use the platform to manage their financial situation and collaborate more effectively with one another.</w:t>
      </w:r>
      <w:r w:rsidRPr="007F65B1">
        <w:rPr>
          <w:rFonts w:ascii="Times New Roman" w:hAnsi="Times New Roman" w:cs="Times New Roman"/>
        </w:rPr>
        <w:t xml:space="preserve"> We believe this will</w:t>
      </w:r>
      <w:r w:rsidR="003468D7" w:rsidRPr="007F65B1">
        <w:rPr>
          <w:rFonts w:ascii="Times New Roman" w:hAnsi="Times New Roman" w:cs="Times New Roman"/>
        </w:rPr>
        <w:t xml:space="preserve"> keep</w:t>
      </w:r>
      <w:r w:rsidR="003468D7" w:rsidRPr="007F65B1">
        <w:rPr>
          <w:rFonts w:ascii="Times New Roman" w:eastAsia="Calibri" w:hAnsi="Times New Roman" w:cs="Times New Roman"/>
        </w:rPr>
        <w:t xml:space="preserve"> dataVISION® as </w:t>
      </w:r>
      <w:r w:rsidR="003468D7" w:rsidRPr="007F65B1">
        <w:rPr>
          <w:rFonts w:ascii="Times New Roman" w:hAnsi="Times New Roman" w:cs="Times New Roman"/>
        </w:rPr>
        <w:t xml:space="preserve"> </w:t>
      </w:r>
      <w:r w:rsidR="000A076A" w:rsidRPr="007F65B1">
        <w:rPr>
          <w:rFonts w:ascii="Times New Roman" w:hAnsi="Times New Roman" w:cs="Times New Roman"/>
        </w:rPr>
        <w:t xml:space="preserve">one of </w:t>
      </w:r>
      <w:r w:rsidRPr="007F65B1">
        <w:rPr>
          <w:rFonts w:ascii="Times New Roman" w:hAnsi="Times New Roman" w:cs="Times New Roman"/>
        </w:rPr>
        <w:t>the leading platform</w:t>
      </w:r>
      <w:r w:rsidR="000A076A" w:rsidRPr="007F65B1">
        <w:rPr>
          <w:rFonts w:ascii="Times New Roman" w:hAnsi="Times New Roman" w:cs="Times New Roman"/>
        </w:rPr>
        <w:t>s in the financial service</w:t>
      </w:r>
      <w:r w:rsidR="0067757B" w:rsidRPr="007F65B1">
        <w:rPr>
          <w:rFonts w:ascii="Times New Roman" w:hAnsi="Times New Roman" w:cs="Times New Roman"/>
        </w:rPr>
        <w:t>s</w:t>
      </w:r>
      <w:r w:rsidR="000A076A" w:rsidRPr="007F65B1">
        <w:rPr>
          <w:rFonts w:ascii="Times New Roman" w:hAnsi="Times New Roman" w:cs="Times New Roman"/>
        </w:rPr>
        <w:t xml:space="preserve"> marketplace.”</w:t>
      </w:r>
      <w:r w:rsidRPr="007F65B1">
        <w:rPr>
          <w:rFonts w:ascii="Times New Roman" w:hAnsi="Times New Roman" w:cs="Times New Roman"/>
        </w:rPr>
        <w:t xml:space="preserve"> </w:t>
      </w:r>
    </w:p>
    <w:p w14:paraId="795C9698" w14:textId="3E5A6B64" w:rsidR="000F2E68" w:rsidRPr="007F65B1" w:rsidRDefault="0067757B" w:rsidP="00375A5B">
      <w:pPr>
        <w:spacing w:line="360" w:lineRule="auto"/>
        <w:rPr>
          <w:rFonts w:ascii="Times New Roman" w:hAnsi="Times New Roman" w:cs="Times New Roman"/>
        </w:rPr>
      </w:pPr>
      <w:r w:rsidRPr="007F65B1">
        <w:rPr>
          <w:rFonts w:ascii="Times New Roman" w:hAnsi="Times New Roman" w:cs="Times New Roman"/>
        </w:rPr>
        <w:t>These investments</w:t>
      </w:r>
      <w:r w:rsidR="00303626" w:rsidRPr="007F65B1">
        <w:rPr>
          <w:rFonts w:ascii="Times New Roman" w:hAnsi="Times New Roman" w:cs="Times New Roman"/>
        </w:rPr>
        <w:t xml:space="preserve"> continue CFS/SPF/Atria’s commitment to technology </w:t>
      </w:r>
      <w:r w:rsidRPr="007F65B1">
        <w:rPr>
          <w:rFonts w:ascii="Times New Roman" w:hAnsi="Times New Roman" w:cs="Times New Roman"/>
        </w:rPr>
        <w:t xml:space="preserve">which </w:t>
      </w:r>
      <w:r w:rsidR="00303626" w:rsidRPr="007F65B1">
        <w:rPr>
          <w:rFonts w:ascii="Times New Roman" w:hAnsi="Times New Roman" w:cs="Times New Roman"/>
        </w:rPr>
        <w:t xml:space="preserve">started with two progressive women business leaders, Valorie Seyfert and Amy Beattie, who founded CFS/SPF in 1997 with the idea of investing in better technology </w:t>
      </w:r>
      <w:r w:rsidRPr="007F65B1">
        <w:rPr>
          <w:rFonts w:ascii="Times New Roman" w:hAnsi="Times New Roman" w:cs="Times New Roman"/>
        </w:rPr>
        <w:t xml:space="preserve">and services </w:t>
      </w:r>
      <w:r w:rsidR="00303626" w:rsidRPr="007F65B1">
        <w:rPr>
          <w:rFonts w:ascii="Times New Roman" w:hAnsi="Times New Roman" w:cs="Times New Roman"/>
        </w:rPr>
        <w:t xml:space="preserve">for </w:t>
      </w:r>
      <w:r w:rsidR="00E300FA" w:rsidRPr="007F65B1">
        <w:rPr>
          <w:rFonts w:ascii="Times New Roman" w:hAnsi="Times New Roman" w:cs="Times New Roman"/>
        </w:rPr>
        <w:t>credit union</w:t>
      </w:r>
      <w:r w:rsidR="00303626" w:rsidRPr="007F65B1">
        <w:rPr>
          <w:rFonts w:ascii="Times New Roman" w:hAnsi="Times New Roman" w:cs="Times New Roman"/>
        </w:rPr>
        <w:t xml:space="preserve"> and bank</w:t>
      </w:r>
      <w:r w:rsidR="00E300FA" w:rsidRPr="007F65B1">
        <w:rPr>
          <w:rFonts w:ascii="Times New Roman" w:hAnsi="Times New Roman" w:cs="Times New Roman"/>
        </w:rPr>
        <w:t xml:space="preserve"> investment program</w:t>
      </w:r>
      <w:r w:rsidR="00303626" w:rsidRPr="007F65B1">
        <w:rPr>
          <w:rFonts w:ascii="Times New Roman" w:hAnsi="Times New Roman" w:cs="Times New Roman"/>
        </w:rPr>
        <w:t>s</w:t>
      </w:r>
      <w:r w:rsidRPr="007F65B1">
        <w:rPr>
          <w:rFonts w:ascii="Times New Roman" w:hAnsi="Times New Roman" w:cs="Times New Roman"/>
        </w:rPr>
        <w:t>.</w:t>
      </w:r>
      <w:r w:rsidR="00303626" w:rsidRPr="007F65B1">
        <w:rPr>
          <w:rFonts w:ascii="Times New Roman" w:hAnsi="Times New Roman" w:cs="Times New Roman"/>
        </w:rPr>
        <w:t xml:space="preserve"> </w:t>
      </w:r>
    </w:p>
    <w:p w14:paraId="6DBED59B" w14:textId="5991B147" w:rsidR="00375A5B" w:rsidRPr="007F65B1" w:rsidRDefault="0067757B" w:rsidP="00375A5B">
      <w:pPr>
        <w:spacing w:line="360" w:lineRule="auto"/>
        <w:rPr>
          <w:rFonts w:ascii="Times New Roman" w:hAnsi="Times New Roman" w:cs="Times New Roman"/>
        </w:rPr>
      </w:pPr>
      <w:r w:rsidRPr="007F65B1">
        <w:rPr>
          <w:rFonts w:ascii="Times New Roman" w:hAnsi="Times New Roman" w:cs="Times New Roman"/>
        </w:rPr>
        <w:lastRenderedPageBreak/>
        <w:t>“</w:t>
      </w:r>
      <w:r w:rsidR="00676A5F" w:rsidRPr="007F65B1">
        <w:rPr>
          <w:rFonts w:ascii="Times New Roman" w:hAnsi="Times New Roman" w:cs="Times New Roman"/>
        </w:rPr>
        <w:t>We really have a unique opportunity to build something differentiated and industry</w:t>
      </w:r>
      <w:r w:rsidRPr="007F65B1">
        <w:rPr>
          <w:rFonts w:ascii="Times New Roman" w:hAnsi="Times New Roman" w:cs="Times New Roman"/>
        </w:rPr>
        <w:t>-</w:t>
      </w:r>
      <w:r w:rsidR="00676A5F" w:rsidRPr="007F65B1">
        <w:rPr>
          <w:rFonts w:ascii="Times New Roman" w:hAnsi="Times New Roman" w:cs="Times New Roman"/>
        </w:rPr>
        <w:t>leading with the CFS/SPF platform</w:t>
      </w:r>
      <w:r w:rsidRPr="007F65B1">
        <w:rPr>
          <w:rFonts w:ascii="Times New Roman" w:hAnsi="Times New Roman" w:cs="Times New Roman"/>
        </w:rPr>
        <w:t>”</w:t>
      </w:r>
      <w:r w:rsidR="00676A5F" w:rsidRPr="007F65B1">
        <w:rPr>
          <w:rFonts w:ascii="Times New Roman" w:hAnsi="Times New Roman" w:cs="Times New Roman"/>
        </w:rPr>
        <w:t xml:space="preserve">, said Eugene Elias, COO of Atria Wealth Solutions. </w:t>
      </w:r>
      <w:r w:rsidR="001C29FB" w:rsidRPr="007F65B1">
        <w:rPr>
          <w:rFonts w:ascii="Times New Roman" w:hAnsi="Times New Roman" w:cs="Times New Roman"/>
        </w:rPr>
        <w:t>“</w:t>
      </w:r>
      <w:r w:rsidR="00676A5F" w:rsidRPr="007F65B1">
        <w:rPr>
          <w:rFonts w:ascii="Times New Roman" w:hAnsi="Times New Roman" w:cs="Times New Roman"/>
        </w:rPr>
        <w:t xml:space="preserve">We are investing significant capital and resources to enhance the existing capabilities while at the same time making new investments in future </w:t>
      </w:r>
      <w:r w:rsidR="00581DB9" w:rsidRPr="007F65B1">
        <w:rPr>
          <w:rFonts w:ascii="Times New Roman" w:hAnsi="Times New Roman" w:cs="Times New Roman"/>
        </w:rPr>
        <w:t>capabilities and leading technologies. Wealth digitization is in the early stages, but it is essential to commit now</w:t>
      </w:r>
      <w:r w:rsidR="00BD51E3" w:rsidRPr="007F65B1">
        <w:rPr>
          <w:rFonts w:ascii="Times New Roman" w:hAnsi="Times New Roman" w:cs="Times New Roman"/>
        </w:rPr>
        <w:t>,</w:t>
      </w:r>
      <w:r w:rsidR="00581DB9" w:rsidRPr="007F65B1">
        <w:rPr>
          <w:rFonts w:ascii="Times New Roman" w:hAnsi="Times New Roman" w:cs="Times New Roman"/>
        </w:rPr>
        <w:t xml:space="preserve"> otherwise </w:t>
      </w:r>
      <w:r w:rsidR="00BD51E3" w:rsidRPr="007F65B1">
        <w:rPr>
          <w:rFonts w:ascii="Times New Roman" w:hAnsi="Times New Roman" w:cs="Times New Roman"/>
        </w:rPr>
        <w:t>programs</w:t>
      </w:r>
      <w:r w:rsidR="00581DB9" w:rsidRPr="007F65B1">
        <w:rPr>
          <w:rFonts w:ascii="Times New Roman" w:hAnsi="Times New Roman" w:cs="Times New Roman"/>
        </w:rPr>
        <w:t xml:space="preserve"> will be unable to compete</w:t>
      </w:r>
      <w:r w:rsidR="00291CCF" w:rsidRPr="007F65B1">
        <w:rPr>
          <w:rFonts w:ascii="Times New Roman" w:hAnsi="Times New Roman" w:cs="Times New Roman"/>
        </w:rPr>
        <w:t>,</w:t>
      </w:r>
      <w:r w:rsidR="003468D7" w:rsidRPr="007F65B1">
        <w:rPr>
          <w:rFonts w:ascii="Times New Roman" w:hAnsi="Times New Roman" w:cs="Times New Roman"/>
        </w:rPr>
        <w:t xml:space="preserve"> </w:t>
      </w:r>
      <w:r w:rsidR="00291CCF" w:rsidRPr="007F65B1">
        <w:rPr>
          <w:rFonts w:ascii="Times New Roman" w:hAnsi="Times New Roman" w:cs="Times New Roman"/>
        </w:rPr>
        <w:t xml:space="preserve">leaving their </w:t>
      </w:r>
      <w:r w:rsidR="003468D7" w:rsidRPr="007F65B1">
        <w:rPr>
          <w:rFonts w:ascii="Times New Roman" w:hAnsi="Times New Roman" w:cs="Times New Roman"/>
        </w:rPr>
        <w:t>financial advisors and clients</w:t>
      </w:r>
      <w:r w:rsidR="00291CCF" w:rsidRPr="007F65B1">
        <w:rPr>
          <w:rFonts w:ascii="Times New Roman" w:hAnsi="Times New Roman" w:cs="Times New Roman"/>
        </w:rPr>
        <w:t xml:space="preserve"> </w:t>
      </w:r>
      <w:r w:rsidR="003468D7" w:rsidRPr="007F65B1">
        <w:rPr>
          <w:rFonts w:ascii="Times New Roman" w:hAnsi="Times New Roman" w:cs="Times New Roman"/>
        </w:rPr>
        <w:t>behind</w:t>
      </w:r>
      <w:r w:rsidR="00A2030C" w:rsidRPr="007F65B1">
        <w:rPr>
          <w:rFonts w:ascii="Times New Roman" w:hAnsi="Times New Roman" w:cs="Times New Roman"/>
        </w:rPr>
        <w:t>.”</w:t>
      </w:r>
    </w:p>
    <w:p w14:paraId="6C851285" w14:textId="36E3AFA1" w:rsidR="00D41D33" w:rsidRPr="007F65B1" w:rsidRDefault="00D41D33" w:rsidP="00D41D33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F65B1">
        <w:rPr>
          <w:rFonts w:ascii="Times New Roman" w:hAnsi="Times New Roman" w:cs="Times New Roman"/>
          <w:b/>
          <w:bCs/>
          <w:u w:val="single"/>
        </w:rPr>
        <w:t>About CUSO Financial Services, LP and Sorrento Pacific Financial LLC</w:t>
      </w:r>
    </w:p>
    <w:p w14:paraId="48247B24" w14:textId="4B8A5984" w:rsidR="00D41D33" w:rsidRPr="007F65B1" w:rsidRDefault="00A40005" w:rsidP="00335548">
      <w:pPr>
        <w:spacing w:line="360" w:lineRule="auto"/>
        <w:rPr>
          <w:rFonts w:ascii="Times New Roman" w:hAnsi="Times New Roman" w:cs="Times New Roman"/>
          <w:bCs/>
        </w:rPr>
      </w:pPr>
      <w:r w:rsidRPr="007F65B1">
        <w:rPr>
          <w:rFonts w:ascii="Times New Roman" w:hAnsi="Times New Roman" w:cs="Times New Roman"/>
        </w:rPr>
        <w:t xml:space="preserve">CUSO Financial Services, L.P. and its sister company, Sorrento Pacific Financial, LLC (Members </w:t>
      </w:r>
      <w:hyperlink r:id="rId13" w:history="1">
        <w:r w:rsidRPr="007F65B1">
          <w:rPr>
            <w:rStyle w:val="Hyperlink"/>
            <w:rFonts w:ascii="Times New Roman" w:hAnsi="Times New Roman" w:cs="Times New Roman"/>
          </w:rPr>
          <w:t>FINRA</w:t>
        </w:r>
      </w:hyperlink>
      <w:r w:rsidRPr="007F65B1">
        <w:rPr>
          <w:rFonts w:ascii="Times New Roman" w:hAnsi="Times New Roman" w:cs="Times New Roman"/>
        </w:rPr>
        <w:t>/</w:t>
      </w:r>
      <w:hyperlink r:id="rId14" w:history="1">
        <w:r w:rsidRPr="007F65B1">
          <w:rPr>
            <w:rStyle w:val="Hyperlink"/>
            <w:rFonts w:ascii="Times New Roman" w:hAnsi="Times New Roman" w:cs="Times New Roman"/>
          </w:rPr>
          <w:t>SIPC</w:t>
        </w:r>
      </w:hyperlink>
      <w:r w:rsidRPr="007F65B1">
        <w:rPr>
          <w:rFonts w:ascii="Times New Roman" w:hAnsi="Times New Roman" w:cs="Times New Roman"/>
        </w:rPr>
        <w:t xml:space="preserve">), are subsidiaries of Atria Wealth Solutions. Established in 1997, they specialize in placing investment programs inside credit unions and banks, </w:t>
      </w:r>
      <w:r w:rsidRPr="007F65B1">
        <w:rPr>
          <w:rFonts w:ascii="Times New Roman" w:hAnsi="Times New Roman" w:cs="Times New Roman"/>
          <w:bCs/>
        </w:rPr>
        <w:t xml:space="preserve">providing customized investment and insurance solutions to over 200 financial institutions throughout the country, with $30+ billion in AUA. Headquartered in San Diego, with branch offices nationwide, both broker-dealers are </w:t>
      </w:r>
      <w:hyperlink r:id="rId15" w:history="1">
        <w:r w:rsidRPr="007F65B1">
          <w:rPr>
            <w:rStyle w:val="Hyperlink"/>
            <w:rFonts w:ascii="Times New Roman" w:hAnsi="Times New Roman" w:cs="Times New Roman"/>
            <w:bCs/>
          </w:rPr>
          <w:t>SEC Registered Investment Advisers</w:t>
        </w:r>
      </w:hyperlink>
      <w:r w:rsidRPr="007F65B1">
        <w:rPr>
          <w:rFonts w:ascii="Times New Roman" w:hAnsi="Times New Roman" w:cs="Times New Roman"/>
          <w:bCs/>
        </w:rPr>
        <w:t>, with expertise in key areas including retirement services, wealth management, advisory solutions and insurance products for individuals and business customers.</w:t>
      </w:r>
      <w:r w:rsidR="00D41D33" w:rsidRPr="007F65B1">
        <w:rPr>
          <w:rFonts w:ascii="Times New Roman" w:hAnsi="Times New Roman" w:cs="Times New Roman"/>
          <w:bCs/>
        </w:rPr>
        <w:t xml:space="preserve">  For more information, see </w:t>
      </w:r>
      <w:hyperlink r:id="rId16" w:history="1">
        <w:r w:rsidR="00D41D33" w:rsidRPr="007F65B1">
          <w:rPr>
            <w:rStyle w:val="Hyperlink"/>
            <w:rFonts w:ascii="Times New Roman" w:hAnsi="Times New Roman" w:cs="Times New Roman"/>
            <w:bCs/>
          </w:rPr>
          <w:t>www.cusonet.com</w:t>
        </w:r>
      </w:hyperlink>
      <w:r w:rsidR="00D41D33" w:rsidRPr="007F65B1">
        <w:rPr>
          <w:rFonts w:ascii="Times New Roman" w:hAnsi="Times New Roman" w:cs="Times New Roman"/>
          <w:bCs/>
        </w:rPr>
        <w:t xml:space="preserve"> or visit their LinkedIn pages: </w:t>
      </w:r>
      <w:hyperlink r:id="rId17" w:history="1">
        <w:r w:rsidR="00D41D33" w:rsidRPr="007F65B1">
          <w:rPr>
            <w:rStyle w:val="Hyperlink"/>
            <w:rFonts w:ascii="Times New Roman" w:hAnsi="Times New Roman" w:cs="Times New Roman"/>
            <w:bCs/>
          </w:rPr>
          <w:t>CFS</w:t>
        </w:r>
      </w:hyperlink>
      <w:r w:rsidR="00D41D33" w:rsidRPr="007F65B1">
        <w:rPr>
          <w:rFonts w:ascii="Times New Roman" w:hAnsi="Times New Roman" w:cs="Times New Roman"/>
          <w:bCs/>
        </w:rPr>
        <w:t xml:space="preserve"> and </w:t>
      </w:r>
      <w:hyperlink r:id="rId18" w:history="1">
        <w:r w:rsidR="00D41D33" w:rsidRPr="007F65B1">
          <w:rPr>
            <w:rStyle w:val="Hyperlink"/>
            <w:rFonts w:ascii="Times New Roman" w:hAnsi="Times New Roman" w:cs="Times New Roman"/>
            <w:bCs/>
          </w:rPr>
          <w:t>SPF</w:t>
        </w:r>
      </w:hyperlink>
      <w:r w:rsidR="00D41D33" w:rsidRPr="007F65B1">
        <w:rPr>
          <w:rFonts w:ascii="Times New Roman" w:hAnsi="Times New Roman" w:cs="Times New Roman"/>
          <w:bCs/>
        </w:rPr>
        <w:t>.</w:t>
      </w:r>
    </w:p>
    <w:p w14:paraId="7CF6684E" w14:textId="4DFE72E3" w:rsidR="003D2DFB" w:rsidRPr="008B58EA" w:rsidRDefault="003D2DFB" w:rsidP="003D2DF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8B58EA">
        <w:rPr>
          <w:rFonts w:ascii="Times New Roman" w:hAnsi="Times New Roman" w:cs="Times New Roman"/>
          <w:b/>
          <w:bCs/>
          <w:u w:val="single"/>
        </w:rPr>
        <w:t>About Atria Wealth Solutions</w:t>
      </w:r>
      <w:r w:rsidRPr="008B58EA">
        <w:rPr>
          <w:rFonts w:ascii="Times New Roman" w:hAnsi="Times New Roman" w:cs="Times New Roman"/>
          <w:b/>
          <w:u w:val="single"/>
        </w:rPr>
        <w:t xml:space="preserve"> </w:t>
      </w:r>
    </w:p>
    <w:p w14:paraId="47597F72" w14:textId="42D4E2E5" w:rsidR="00C25783" w:rsidRPr="00C25783" w:rsidRDefault="00C25783" w:rsidP="00C25783">
      <w:pPr>
        <w:spacing w:line="360" w:lineRule="auto"/>
        <w:rPr>
          <w:rFonts w:ascii="Times New Roman" w:hAnsi="Times New Roman" w:cs="Times New Roman"/>
        </w:rPr>
      </w:pPr>
      <w:r w:rsidRPr="00C25783">
        <w:rPr>
          <w:rFonts w:ascii="Times New Roman" w:hAnsi="Times New Roman" w:cs="Times New Roman"/>
        </w:rPr>
        <w:t xml:space="preserve">Atria Wealth Solutions (Atria) is a modern wealth management solutions holding company designed specifically for today’s advisors and their clients. Headquartered in New York City, Atria’s core mission is to empower its subsidiaries’ financial advisors with a next generation set of tools, services and capabilities that support their growth and enable them to prosper in a digitally connected and constantly evolving financial environment. Atria’s subsidiaries include CUSO Financial Services, L.P. and Sorrento Pacific Financial, L.P. For more information, please visit </w:t>
      </w:r>
      <w:hyperlink r:id="rId19" w:history="1">
        <w:r w:rsidRPr="00C25783">
          <w:rPr>
            <w:rStyle w:val="Hyperlink"/>
            <w:rFonts w:ascii="Times New Roman" w:hAnsi="Times New Roman" w:cs="Times New Roman"/>
          </w:rPr>
          <w:t>www.atriawealth.com</w:t>
        </w:r>
      </w:hyperlink>
      <w:r w:rsidRPr="00C25783">
        <w:rPr>
          <w:rFonts w:ascii="Times New Roman" w:hAnsi="Times New Roman" w:cs="Times New Roman"/>
        </w:rPr>
        <w:t>.</w:t>
      </w:r>
    </w:p>
    <w:p w14:paraId="140C8474" w14:textId="2687CD1F" w:rsidR="003D2DFB" w:rsidRPr="007F65B1" w:rsidRDefault="003D2DFB" w:rsidP="003D2DFB">
      <w:pPr>
        <w:spacing w:line="360" w:lineRule="auto"/>
        <w:rPr>
          <w:rFonts w:ascii="Times New Roman" w:hAnsi="Times New Roman" w:cs="Times New Roman"/>
        </w:rPr>
      </w:pPr>
      <w:r w:rsidRPr="007F65B1">
        <w:rPr>
          <w:rFonts w:ascii="Times New Roman" w:hAnsi="Times New Roman" w:cs="Times New Roman"/>
        </w:rPr>
        <w:t xml:space="preserve"> </w:t>
      </w:r>
    </w:p>
    <w:p w14:paraId="1763D8E9" w14:textId="77777777" w:rsidR="00D41D33" w:rsidRPr="007F65B1" w:rsidRDefault="00D41D33" w:rsidP="00D41D33">
      <w:pPr>
        <w:spacing w:line="360" w:lineRule="auto"/>
        <w:rPr>
          <w:rFonts w:ascii="Times New Roman" w:hAnsi="Times New Roman" w:cs="Times New Roman"/>
          <w:b/>
        </w:rPr>
      </w:pPr>
    </w:p>
    <w:p w14:paraId="4A866606" w14:textId="77777777" w:rsidR="000A68AD" w:rsidRPr="007F65B1" w:rsidRDefault="000A68AD" w:rsidP="0091213A">
      <w:pPr>
        <w:spacing w:line="360" w:lineRule="auto"/>
        <w:rPr>
          <w:rFonts w:ascii="Times New Roman" w:hAnsi="Times New Roman" w:cs="Times New Roman"/>
          <w:bCs/>
        </w:rPr>
      </w:pPr>
      <w:r w:rsidRPr="007F65B1">
        <w:rPr>
          <w:rFonts w:ascii="Times New Roman" w:hAnsi="Times New Roman" w:cs="Times New Roman"/>
          <w:bCs/>
        </w:rPr>
        <w:t xml:space="preserve">                                                                           ###</w:t>
      </w:r>
    </w:p>
    <w:p w14:paraId="2104C315" w14:textId="77777777" w:rsidR="00327C69" w:rsidRPr="007F65B1" w:rsidRDefault="00327C69" w:rsidP="0091213A">
      <w:pPr>
        <w:spacing w:line="360" w:lineRule="auto"/>
        <w:rPr>
          <w:rFonts w:ascii="Times New Roman" w:hAnsi="Times New Roman" w:cs="Times New Roman"/>
          <w:bCs/>
        </w:rPr>
      </w:pPr>
      <w:r w:rsidRPr="007F65B1">
        <w:rPr>
          <w:rFonts w:ascii="Times New Roman" w:hAnsi="Times New Roman" w:cs="Times New Roman"/>
          <w:bCs/>
        </w:rPr>
        <w:t>Media Contacts:</w:t>
      </w:r>
    </w:p>
    <w:p w14:paraId="4EBCBA5F" w14:textId="42E07A7B" w:rsidR="0084549D" w:rsidRPr="007F65B1" w:rsidRDefault="005D68E9" w:rsidP="0091213A">
      <w:pPr>
        <w:spacing w:after="0" w:line="360" w:lineRule="auto"/>
        <w:rPr>
          <w:rFonts w:ascii="Times New Roman" w:hAnsi="Times New Roman" w:cs="Times New Roman"/>
          <w:bCs/>
        </w:rPr>
      </w:pPr>
      <w:r w:rsidRPr="007F65B1">
        <w:rPr>
          <w:rFonts w:ascii="Times New Roman" w:hAnsi="Times New Roman" w:cs="Times New Roman"/>
          <w:bCs/>
        </w:rPr>
        <w:t>Beth Walsh</w:t>
      </w:r>
      <w:r w:rsidR="007672C1" w:rsidRPr="007F65B1">
        <w:rPr>
          <w:rFonts w:ascii="Times New Roman" w:hAnsi="Times New Roman" w:cs="Times New Roman"/>
          <w:bCs/>
        </w:rPr>
        <w:t xml:space="preserve"> </w:t>
      </w:r>
    </w:p>
    <w:p w14:paraId="64D26C18" w14:textId="427E4D0D" w:rsidR="00327C69" w:rsidRPr="00A5164B" w:rsidRDefault="0084549D" w:rsidP="002443D5">
      <w:pPr>
        <w:spacing w:after="0" w:line="360" w:lineRule="auto"/>
        <w:rPr>
          <w:rFonts w:ascii="Times New Roman" w:hAnsi="Times New Roman" w:cs="Times New Roman"/>
          <w:sz w:val="21"/>
          <w:szCs w:val="21"/>
          <w:u w:val="single"/>
          <w:lang w:val="en"/>
        </w:rPr>
      </w:pPr>
      <w:r w:rsidRPr="007F65B1">
        <w:rPr>
          <w:rFonts w:ascii="Times New Roman" w:hAnsi="Times New Roman" w:cs="Times New Roman"/>
          <w:bCs/>
        </w:rPr>
        <w:t>760-230-2424</w:t>
      </w:r>
      <w:r w:rsidRPr="007F65B1">
        <w:rPr>
          <w:rFonts w:ascii="Times New Roman" w:hAnsi="Times New Roman" w:cs="Times New Roman"/>
          <w:bCs/>
        </w:rPr>
        <w:br/>
      </w:r>
      <w:r w:rsidR="005D68E9" w:rsidRPr="007F65B1">
        <w:rPr>
          <w:rFonts w:ascii="Times New Roman" w:hAnsi="Times New Roman" w:cs="Times New Roman"/>
        </w:rPr>
        <w:t>beth</w:t>
      </w:r>
      <w:r w:rsidR="009869E0" w:rsidRPr="007F65B1">
        <w:rPr>
          <w:rFonts w:ascii="Times New Roman" w:hAnsi="Times New Roman" w:cs="Times New Roman"/>
        </w:rPr>
        <w:t>@clearpointagency.com</w:t>
      </w:r>
      <w:r w:rsidR="007672C1">
        <w:rPr>
          <w:rFonts w:ascii="Times New Roman" w:hAnsi="Times New Roman" w:cs="Times New Roman"/>
          <w:bCs/>
        </w:rPr>
        <w:t xml:space="preserve"> </w:t>
      </w:r>
      <w:r w:rsidRPr="00F07924">
        <w:rPr>
          <w:rFonts w:ascii="Times New Roman" w:hAnsi="Times New Roman" w:cs="Times New Roman"/>
          <w:bCs/>
        </w:rPr>
        <w:t xml:space="preserve"> </w:t>
      </w:r>
      <w:r w:rsidRPr="00F07924">
        <w:rPr>
          <w:rFonts w:ascii="Times New Roman" w:hAnsi="Times New Roman" w:cs="Times New Roman"/>
          <w:bCs/>
        </w:rPr>
        <w:br/>
      </w:r>
    </w:p>
    <w:sectPr w:rsidR="00327C69" w:rsidRPr="00A5164B" w:rsidSect="00327C69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2320" w14:textId="77777777" w:rsidR="00D9599D" w:rsidRDefault="00D9599D" w:rsidP="005C618D">
      <w:pPr>
        <w:spacing w:after="0" w:line="240" w:lineRule="auto"/>
      </w:pPr>
      <w:r>
        <w:separator/>
      </w:r>
    </w:p>
  </w:endnote>
  <w:endnote w:type="continuationSeparator" w:id="0">
    <w:p w14:paraId="6C35FC23" w14:textId="77777777" w:rsidR="00D9599D" w:rsidRDefault="00D9599D" w:rsidP="005C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BFC9D" w14:textId="77777777" w:rsidR="00D9599D" w:rsidRDefault="00D9599D" w:rsidP="005C618D">
      <w:pPr>
        <w:spacing w:after="0" w:line="240" w:lineRule="auto"/>
      </w:pPr>
      <w:r>
        <w:separator/>
      </w:r>
    </w:p>
  </w:footnote>
  <w:footnote w:type="continuationSeparator" w:id="0">
    <w:p w14:paraId="1D58EC21" w14:textId="77777777" w:rsidR="00D9599D" w:rsidRDefault="00D9599D" w:rsidP="005C6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7F0"/>
    <w:multiLevelType w:val="hybridMultilevel"/>
    <w:tmpl w:val="4C2A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TMzNzEwszC3MDBU0lEKTi0uzszPAykwNK0FAMuT6zgtAAAA"/>
  </w:docVars>
  <w:rsids>
    <w:rsidRoot w:val="000A68AD"/>
    <w:rsid w:val="0000541E"/>
    <w:rsid w:val="0001231E"/>
    <w:rsid w:val="0002723B"/>
    <w:rsid w:val="00032877"/>
    <w:rsid w:val="000465F0"/>
    <w:rsid w:val="00052C24"/>
    <w:rsid w:val="000663C5"/>
    <w:rsid w:val="00066A46"/>
    <w:rsid w:val="00092E9B"/>
    <w:rsid w:val="000A0649"/>
    <w:rsid w:val="000A076A"/>
    <w:rsid w:val="000A1255"/>
    <w:rsid w:val="000A68AD"/>
    <w:rsid w:val="000B5803"/>
    <w:rsid w:val="000C1DAE"/>
    <w:rsid w:val="000C7B7A"/>
    <w:rsid w:val="000D0963"/>
    <w:rsid w:val="000D3088"/>
    <w:rsid w:val="000E135C"/>
    <w:rsid w:val="000F2E68"/>
    <w:rsid w:val="001108FA"/>
    <w:rsid w:val="00117027"/>
    <w:rsid w:val="001276A4"/>
    <w:rsid w:val="001340E8"/>
    <w:rsid w:val="0013457F"/>
    <w:rsid w:val="00136AD3"/>
    <w:rsid w:val="00143D99"/>
    <w:rsid w:val="001448E2"/>
    <w:rsid w:val="0015345D"/>
    <w:rsid w:val="001618A8"/>
    <w:rsid w:val="00163D82"/>
    <w:rsid w:val="001674D0"/>
    <w:rsid w:val="00167E21"/>
    <w:rsid w:val="00175255"/>
    <w:rsid w:val="00197D19"/>
    <w:rsid w:val="001A2744"/>
    <w:rsid w:val="001A54ED"/>
    <w:rsid w:val="001B31CB"/>
    <w:rsid w:val="001C06AA"/>
    <w:rsid w:val="001C0CEF"/>
    <w:rsid w:val="001C29FB"/>
    <w:rsid w:val="001C2D48"/>
    <w:rsid w:val="001D5DE1"/>
    <w:rsid w:val="001F32B3"/>
    <w:rsid w:val="001F4313"/>
    <w:rsid w:val="002443D5"/>
    <w:rsid w:val="00274987"/>
    <w:rsid w:val="00277CFB"/>
    <w:rsid w:val="00287F15"/>
    <w:rsid w:val="00291CCF"/>
    <w:rsid w:val="00294C6E"/>
    <w:rsid w:val="00296C9E"/>
    <w:rsid w:val="0029799E"/>
    <w:rsid w:val="002A0AED"/>
    <w:rsid w:val="002A0CC5"/>
    <w:rsid w:val="002A7CB7"/>
    <w:rsid w:val="002C5093"/>
    <w:rsid w:val="002C51F6"/>
    <w:rsid w:val="002D1A39"/>
    <w:rsid w:val="002D70CD"/>
    <w:rsid w:val="002E2911"/>
    <w:rsid w:val="002F6DE1"/>
    <w:rsid w:val="00302186"/>
    <w:rsid w:val="0030249C"/>
    <w:rsid w:val="00303626"/>
    <w:rsid w:val="00310A1C"/>
    <w:rsid w:val="003175C9"/>
    <w:rsid w:val="00317EC1"/>
    <w:rsid w:val="00327C69"/>
    <w:rsid w:val="00335548"/>
    <w:rsid w:val="00337673"/>
    <w:rsid w:val="00345F7E"/>
    <w:rsid w:val="00345FB0"/>
    <w:rsid w:val="003468D7"/>
    <w:rsid w:val="00352676"/>
    <w:rsid w:val="00364741"/>
    <w:rsid w:val="00375A5B"/>
    <w:rsid w:val="00382DA1"/>
    <w:rsid w:val="00387FFB"/>
    <w:rsid w:val="00397F0B"/>
    <w:rsid w:val="003A36F2"/>
    <w:rsid w:val="003A5DD4"/>
    <w:rsid w:val="003B0040"/>
    <w:rsid w:val="003C1294"/>
    <w:rsid w:val="003C1D39"/>
    <w:rsid w:val="003D0F8C"/>
    <w:rsid w:val="003D2DFB"/>
    <w:rsid w:val="003F10C7"/>
    <w:rsid w:val="00401A18"/>
    <w:rsid w:val="00401C00"/>
    <w:rsid w:val="0041250F"/>
    <w:rsid w:val="00423754"/>
    <w:rsid w:val="00425CFC"/>
    <w:rsid w:val="004353B9"/>
    <w:rsid w:val="00445340"/>
    <w:rsid w:val="00482929"/>
    <w:rsid w:val="00486595"/>
    <w:rsid w:val="00495F15"/>
    <w:rsid w:val="004B4617"/>
    <w:rsid w:val="004B60FA"/>
    <w:rsid w:val="004D3BAD"/>
    <w:rsid w:val="004D63EE"/>
    <w:rsid w:val="004E42C1"/>
    <w:rsid w:val="004E5483"/>
    <w:rsid w:val="004F1984"/>
    <w:rsid w:val="004F1F03"/>
    <w:rsid w:val="004F5A25"/>
    <w:rsid w:val="004F5D81"/>
    <w:rsid w:val="004F615B"/>
    <w:rsid w:val="00501033"/>
    <w:rsid w:val="00507C00"/>
    <w:rsid w:val="00522083"/>
    <w:rsid w:val="005246A0"/>
    <w:rsid w:val="00527935"/>
    <w:rsid w:val="00540994"/>
    <w:rsid w:val="00543E3A"/>
    <w:rsid w:val="0054540F"/>
    <w:rsid w:val="00552B27"/>
    <w:rsid w:val="00563BDB"/>
    <w:rsid w:val="00572F23"/>
    <w:rsid w:val="00581388"/>
    <w:rsid w:val="00581DB9"/>
    <w:rsid w:val="005955B7"/>
    <w:rsid w:val="005A519F"/>
    <w:rsid w:val="005A556A"/>
    <w:rsid w:val="005A744C"/>
    <w:rsid w:val="005B322A"/>
    <w:rsid w:val="005B34C9"/>
    <w:rsid w:val="005B75A9"/>
    <w:rsid w:val="005C618D"/>
    <w:rsid w:val="005D68E9"/>
    <w:rsid w:val="005E5303"/>
    <w:rsid w:val="006048DF"/>
    <w:rsid w:val="00605923"/>
    <w:rsid w:val="00632FE8"/>
    <w:rsid w:val="0064527A"/>
    <w:rsid w:val="006705D9"/>
    <w:rsid w:val="00676A5F"/>
    <w:rsid w:val="0067757B"/>
    <w:rsid w:val="00680776"/>
    <w:rsid w:val="00692230"/>
    <w:rsid w:val="00695117"/>
    <w:rsid w:val="006A3331"/>
    <w:rsid w:val="006A4D96"/>
    <w:rsid w:val="006B55F9"/>
    <w:rsid w:val="006C0FF2"/>
    <w:rsid w:val="006C2590"/>
    <w:rsid w:val="006E1EA6"/>
    <w:rsid w:val="006E7138"/>
    <w:rsid w:val="006F3A73"/>
    <w:rsid w:val="007046BA"/>
    <w:rsid w:val="00712E1C"/>
    <w:rsid w:val="007404AB"/>
    <w:rsid w:val="00747D00"/>
    <w:rsid w:val="007649E6"/>
    <w:rsid w:val="00764D0F"/>
    <w:rsid w:val="007672C1"/>
    <w:rsid w:val="007723E3"/>
    <w:rsid w:val="00773A64"/>
    <w:rsid w:val="00780BE8"/>
    <w:rsid w:val="00781C58"/>
    <w:rsid w:val="0078323C"/>
    <w:rsid w:val="00793FD6"/>
    <w:rsid w:val="0079545F"/>
    <w:rsid w:val="007B0736"/>
    <w:rsid w:val="007B2176"/>
    <w:rsid w:val="007C514A"/>
    <w:rsid w:val="007E0DB2"/>
    <w:rsid w:val="007E596B"/>
    <w:rsid w:val="007F65B1"/>
    <w:rsid w:val="007F70BB"/>
    <w:rsid w:val="008011EE"/>
    <w:rsid w:val="0081103F"/>
    <w:rsid w:val="00821101"/>
    <w:rsid w:val="008371C6"/>
    <w:rsid w:val="0084549D"/>
    <w:rsid w:val="00851234"/>
    <w:rsid w:val="00856DD9"/>
    <w:rsid w:val="0086228A"/>
    <w:rsid w:val="00863FE8"/>
    <w:rsid w:val="00877FF0"/>
    <w:rsid w:val="00882067"/>
    <w:rsid w:val="0089569F"/>
    <w:rsid w:val="008A1B20"/>
    <w:rsid w:val="008A752A"/>
    <w:rsid w:val="008B0F09"/>
    <w:rsid w:val="008B2195"/>
    <w:rsid w:val="008B58EA"/>
    <w:rsid w:val="008C2FFD"/>
    <w:rsid w:val="008C437C"/>
    <w:rsid w:val="008C70E6"/>
    <w:rsid w:val="008D7618"/>
    <w:rsid w:val="008F4F42"/>
    <w:rsid w:val="0091213A"/>
    <w:rsid w:val="009208DE"/>
    <w:rsid w:val="00934F34"/>
    <w:rsid w:val="00935CC5"/>
    <w:rsid w:val="00937764"/>
    <w:rsid w:val="00943A71"/>
    <w:rsid w:val="009474B7"/>
    <w:rsid w:val="00952C09"/>
    <w:rsid w:val="00956764"/>
    <w:rsid w:val="00957152"/>
    <w:rsid w:val="0096091A"/>
    <w:rsid w:val="00975977"/>
    <w:rsid w:val="009867C4"/>
    <w:rsid w:val="009869E0"/>
    <w:rsid w:val="00992BB6"/>
    <w:rsid w:val="009A208C"/>
    <w:rsid w:val="009B5C17"/>
    <w:rsid w:val="009D04CF"/>
    <w:rsid w:val="00A079CE"/>
    <w:rsid w:val="00A101A2"/>
    <w:rsid w:val="00A14892"/>
    <w:rsid w:val="00A2030C"/>
    <w:rsid w:val="00A207F9"/>
    <w:rsid w:val="00A275F9"/>
    <w:rsid w:val="00A40005"/>
    <w:rsid w:val="00A5164B"/>
    <w:rsid w:val="00A535D0"/>
    <w:rsid w:val="00A567F2"/>
    <w:rsid w:val="00A603C5"/>
    <w:rsid w:val="00A70A1D"/>
    <w:rsid w:val="00A70E0F"/>
    <w:rsid w:val="00A83A3A"/>
    <w:rsid w:val="00A84A79"/>
    <w:rsid w:val="00A85B84"/>
    <w:rsid w:val="00A872A2"/>
    <w:rsid w:val="00AD7EA2"/>
    <w:rsid w:val="00AF04F0"/>
    <w:rsid w:val="00AF3084"/>
    <w:rsid w:val="00B02D47"/>
    <w:rsid w:val="00B02E1F"/>
    <w:rsid w:val="00B1695E"/>
    <w:rsid w:val="00B40CB2"/>
    <w:rsid w:val="00B452AC"/>
    <w:rsid w:val="00B7092B"/>
    <w:rsid w:val="00B7720D"/>
    <w:rsid w:val="00B842BF"/>
    <w:rsid w:val="00B86C31"/>
    <w:rsid w:val="00BA001B"/>
    <w:rsid w:val="00BB2FA8"/>
    <w:rsid w:val="00BB3A6B"/>
    <w:rsid w:val="00BC21BD"/>
    <w:rsid w:val="00BD4A83"/>
    <w:rsid w:val="00BD4F2E"/>
    <w:rsid w:val="00BD51E3"/>
    <w:rsid w:val="00BE06F1"/>
    <w:rsid w:val="00BE20A6"/>
    <w:rsid w:val="00BE697E"/>
    <w:rsid w:val="00BE6DC8"/>
    <w:rsid w:val="00C10B60"/>
    <w:rsid w:val="00C12A32"/>
    <w:rsid w:val="00C204FA"/>
    <w:rsid w:val="00C25783"/>
    <w:rsid w:val="00C26AA8"/>
    <w:rsid w:val="00C34E93"/>
    <w:rsid w:val="00C41540"/>
    <w:rsid w:val="00C44047"/>
    <w:rsid w:val="00C47333"/>
    <w:rsid w:val="00C505B3"/>
    <w:rsid w:val="00C607DA"/>
    <w:rsid w:val="00C74AEF"/>
    <w:rsid w:val="00C75430"/>
    <w:rsid w:val="00C82E4D"/>
    <w:rsid w:val="00C9504D"/>
    <w:rsid w:val="00C955E6"/>
    <w:rsid w:val="00C957A7"/>
    <w:rsid w:val="00C95E20"/>
    <w:rsid w:val="00CA62E4"/>
    <w:rsid w:val="00CB2767"/>
    <w:rsid w:val="00CB5077"/>
    <w:rsid w:val="00CB7456"/>
    <w:rsid w:val="00CE55A0"/>
    <w:rsid w:val="00CF2885"/>
    <w:rsid w:val="00CF2CF3"/>
    <w:rsid w:val="00CF6FBC"/>
    <w:rsid w:val="00D01076"/>
    <w:rsid w:val="00D065BB"/>
    <w:rsid w:val="00D11B61"/>
    <w:rsid w:val="00D2288D"/>
    <w:rsid w:val="00D24A95"/>
    <w:rsid w:val="00D26535"/>
    <w:rsid w:val="00D33D9B"/>
    <w:rsid w:val="00D41D33"/>
    <w:rsid w:val="00D44439"/>
    <w:rsid w:val="00D44E18"/>
    <w:rsid w:val="00D46838"/>
    <w:rsid w:val="00D54492"/>
    <w:rsid w:val="00D73D94"/>
    <w:rsid w:val="00D75972"/>
    <w:rsid w:val="00D82DAA"/>
    <w:rsid w:val="00D844E7"/>
    <w:rsid w:val="00D90592"/>
    <w:rsid w:val="00D91ED7"/>
    <w:rsid w:val="00D9599D"/>
    <w:rsid w:val="00D9703C"/>
    <w:rsid w:val="00DA6092"/>
    <w:rsid w:val="00DB0B00"/>
    <w:rsid w:val="00DB123F"/>
    <w:rsid w:val="00DB78BB"/>
    <w:rsid w:val="00DF6B22"/>
    <w:rsid w:val="00E05D19"/>
    <w:rsid w:val="00E0624C"/>
    <w:rsid w:val="00E23A65"/>
    <w:rsid w:val="00E25847"/>
    <w:rsid w:val="00E300FA"/>
    <w:rsid w:val="00E45419"/>
    <w:rsid w:val="00E519E1"/>
    <w:rsid w:val="00EA2B25"/>
    <w:rsid w:val="00EA659A"/>
    <w:rsid w:val="00EC169D"/>
    <w:rsid w:val="00EC3F51"/>
    <w:rsid w:val="00EC41D1"/>
    <w:rsid w:val="00ED5C2B"/>
    <w:rsid w:val="00ED6342"/>
    <w:rsid w:val="00EE2A4D"/>
    <w:rsid w:val="00F00E51"/>
    <w:rsid w:val="00F07924"/>
    <w:rsid w:val="00F07A05"/>
    <w:rsid w:val="00F221DF"/>
    <w:rsid w:val="00F40F48"/>
    <w:rsid w:val="00F60AC2"/>
    <w:rsid w:val="00F87F60"/>
    <w:rsid w:val="00F91914"/>
    <w:rsid w:val="00FA1DD2"/>
    <w:rsid w:val="00FA556D"/>
    <w:rsid w:val="00FA6B65"/>
    <w:rsid w:val="00FA6C68"/>
    <w:rsid w:val="00FB18C6"/>
    <w:rsid w:val="00FC3982"/>
    <w:rsid w:val="00FC6C9C"/>
    <w:rsid w:val="00FE460B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C641"/>
  <w15:docId w15:val="{DDE5E8ED-CCFA-45E7-9EA7-417F88C3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8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68A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8D"/>
  </w:style>
  <w:style w:type="paragraph" w:styleId="Footer">
    <w:name w:val="footer"/>
    <w:basedOn w:val="Normal"/>
    <w:link w:val="FooterChar"/>
    <w:uiPriority w:val="99"/>
    <w:unhideWhenUsed/>
    <w:rsid w:val="005C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8D"/>
  </w:style>
  <w:style w:type="character" w:styleId="FollowedHyperlink">
    <w:name w:val="FollowedHyperlink"/>
    <w:basedOn w:val="DefaultParagraphFont"/>
    <w:uiPriority w:val="99"/>
    <w:semiHidden/>
    <w:unhideWhenUsed/>
    <w:rsid w:val="00BE6D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6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67F2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6E1EA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2B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3776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B123F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D2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ra.org" TargetMode="External"/><Relationship Id="rId18" Type="http://schemas.openxmlformats.org/officeDocument/2006/relationships/hyperlink" Target="https://www.linkedin.com/company/sorrento-pacific-financial-llc?trk=top_nav_hom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triawealth.com/" TargetMode="External"/><Relationship Id="rId17" Type="http://schemas.openxmlformats.org/officeDocument/2006/relationships/hyperlink" Target="https://www.linkedin.com/company/cuso-financial-services-lp?trk=top_nav_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usone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sone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c.gov/divisions/investment/iaregulation/memoia.htm" TargetMode="External"/><Relationship Id="rId10" Type="http://schemas.openxmlformats.org/officeDocument/2006/relationships/hyperlink" Target="https://cusonet.com/" TargetMode="External"/><Relationship Id="rId19" Type="http://schemas.openxmlformats.org/officeDocument/2006/relationships/hyperlink" Target="http://www.atriawealth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si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D8660-C065-458C-8312-7DFFC863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Weber (kweber@cusonet.com)</dc:creator>
  <cp:lastModifiedBy>Alexandra Demontano</cp:lastModifiedBy>
  <cp:revision>2</cp:revision>
  <cp:lastPrinted>2017-08-02T20:16:00Z</cp:lastPrinted>
  <dcterms:created xsi:type="dcterms:W3CDTF">2018-04-18T13:53:00Z</dcterms:created>
  <dcterms:modified xsi:type="dcterms:W3CDTF">2018-04-18T13:53:00Z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Style">
    <vt:lpwstr>6|1|0|Times New Roman|8</vt:lpwstr>
  </property>
  <property fmtid="{D5CDD505-2E9C-101B-9397-08002B2CF9AE}" pid="3" name="YCState">
    <vt:lpwstr>On</vt:lpwstr>
  </property>
  <property fmtid="{D5CDD505-2E9C-101B-9397-08002B2CF9AE}" pid="4" name="YCFooter">
    <vt:lpwstr>6734301_2</vt:lpwstr>
  </property>
</Properties>
</file>